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F3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Мин, Нәҗипова Гөлнара Сабирҗан кызы, Яңа Савин районының 155 нче гимназиясендә 2004 нче елдан бирле татар </w:t>
      </w:r>
      <w:proofErr w:type="gramStart"/>
      <w:r w:rsidRPr="00C32D63">
        <w:rPr>
          <w:sz w:val="28"/>
          <w:szCs w:val="28"/>
        </w:rPr>
        <w:t>теле</w:t>
      </w:r>
      <w:proofErr w:type="gramEnd"/>
      <w:r w:rsidRPr="00C32D63">
        <w:rPr>
          <w:sz w:val="28"/>
          <w:szCs w:val="28"/>
        </w:rPr>
        <w:t xml:space="preserve"> һәм әдәбияты укытучысы булып эшлим. Без яшәгән чор – кыюлык, тәвәкәллек, тизлек, заман талә</w:t>
      </w:r>
      <w:proofErr w:type="gramStart"/>
      <w:r w:rsidRPr="00C32D63">
        <w:rPr>
          <w:sz w:val="28"/>
          <w:szCs w:val="28"/>
        </w:rPr>
        <w:t>пл</w:t>
      </w:r>
      <w:proofErr w:type="gramEnd"/>
      <w:r w:rsidRPr="00C32D63">
        <w:rPr>
          <w:sz w:val="28"/>
          <w:szCs w:val="28"/>
        </w:rPr>
        <w:t>әренә яраклаша белү, үзгәрешләр чоры. Бүген Россиянең мәгариф системасы дөньякүләм талә</w:t>
      </w:r>
      <w:proofErr w:type="gramStart"/>
      <w:r w:rsidRPr="00C32D63">
        <w:rPr>
          <w:sz w:val="28"/>
          <w:szCs w:val="28"/>
        </w:rPr>
        <w:t>пл</w:t>
      </w:r>
      <w:proofErr w:type="gramEnd"/>
      <w:r w:rsidRPr="00C32D63">
        <w:rPr>
          <w:sz w:val="28"/>
          <w:szCs w:val="28"/>
        </w:rPr>
        <w:t>әргә җавап бирергә омтыла. Аның тө</w:t>
      </w:r>
      <w:proofErr w:type="gramStart"/>
      <w:r w:rsidRPr="00C32D63">
        <w:rPr>
          <w:sz w:val="28"/>
          <w:szCs w:val="28"/>
        </w:rPr>
        <w:t>п</w:t>
      </w:r>
      <w:proofErr w:type="gramEnd"/>
      <w:r w:rsidRPr="00C32D63">
        <w:rPr>
          <w:sz w:val="28"/>
          <w:szCs w:val="28"/>
        </w:rPr>
        <w:t xml:space="preserve"> максатларыннан берсе булып</w:t>
      </w:r>
      <w:r w:rsidR="002C53F3" w:rsidRPr="00C32D63">
        <w:rPr>
          <w:sz w:val="28"/>
          <w:szCs w:val="28"/>
        </w:rPr>
        <w:t>, укучының шәхес буларак төрле яклап үсүе, аның иҗади сәләтләрен, мөстәкыйьлеген, инициативасын, үз-үзен оештыра һәм үз юлын та</w:t>
      </w:r>
      <w:r w:rsidR="00A0160B" w:rsidRPr="00C32D63">
        <w:rPr>
          <w:sz w:val="28"/>
          <w:szCs w:val="28"/>
        </w:rPr>
        <w:t>ба белүе тора</w:t>
      </w:r>
      <w:r w:rsidR="002C53F3" w:rsidRPr="00C32D63">
        <w:rPr>
          <w:sz w:val="28"/>
          <w:szCs w:val="28"/>
        </w:rPr>
        <w:t xml:space="preserve">. </w:t>
      </w:r>
      <w:r w:rsidR="00A0160B" w:rsidRPr="00C32D63">
        <w:rPr>
          <w:sz w:val="28"/>
          <w:szCs w:val="28"/>
        </w:rPr>
        <w:t>Укытучы у</w:t>
      </w:r>
      <w:r w:rsidR="002C53F3" w:rsidRPr="00C32D63">
        <w:rPr>
          <w:sz w:val="28"/>
          <w:szCs w:val="28"/>
        </w:rPr>
        <w:t>кучының иҗади һәм тәнкыйди фикерләвен, мө</w:t>
      </w:r>
      <w:proofErr w:type="gramStart"/>
      <w:r w:rsidR="002C53F3" w:rsidRPr="00C32D63">
        <w:rPr>
          <w:sz w:val="28"/>
          <w:szCs w:val="28"/>
        </w:rPr>
        <w:t>ст</w:t>
      </w:r>
      <w:proofErr w:type="gramEnd"/>
      <w:r w:rsidR="002C53F3" w:rsidRPr="00C32D63">
        <w:rPr>
          <w:sz w:val="28"/>
          <w:szCs w:val="28"/>
        </w:rPr>
        <w:t>әкыйль эзләнү, һәм тикшеренү эшчәнлеген б</w:t>
      </w:r>
      <w:r w:rsidR="003E6B48" w:rsidRPr="00C32D63">
        <w:rPr>
          <w:sz w:val="28"/>
          <w:szCs w:val="28"/>
        </w:rPr>
        <w:t>улдыру өстендә эшләргә</w:t>
      </w:r>
      <w:r w:rsidR="002C53F3" w:rsidRPr="00C32D63">
        <w:rPr>
          <w:sz w:val="28"/>
          <w:szCs w:val="28"/>
        </w:rPr>
        <w:t xml:space="preserve">, ягъни укытучы әзер белемнәрне </w:t>
      </w:r>
      <w:r w:rsidR="00A0160B" w:rsidRPr="00C32D63">
        <w:rPr>
          <w:sz w:val="28"/>
          <w:szCs w:val="28"/>
        </w:rPr>
        <w:t xml:space="preserve">генә бирергә </w:t>
      </w:r>
      <w:r w:rsidR="002C53F3" w:rsidRPr="00C32D63">
        <w:rPr>
          <w:sz w:val="28"/>
          <w:szCs w:val="28"/>
        </w:rPr>
        <w:t xml:space="preserve">түгел, ә ул белемнәрне аның </w:t>
      </w:r>
      <w:r w:rsidR="00A0160B" w:rsidRPr="00C32D63">
        <w:rPr>
          <w:sz w:val="28"/>
          <w:szCs w:val="28"/>
        </w:rPr>
        <w:t>үзеннән эзләтергә тырышырга тиеш. .</w:t>
      </w:r>
    </w:p>
    <w:p w:rsidR="004B279E" w:rsidRPr="00C32D63" w:rsidRDefault="003E6B48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“</w:t>
      </w:r>
      <w:r w:rsidR="004B279E" w:rsidRPr="00C32D63">
        <w:rPr>
          <w:sz w:val="28"/>
          <w:szCs w:val="28"/>
        </w:rPr>
        <w:t>Кү</w:t>
      </w:r>
      <w:proofErr w:type="gramStart"/>
      <w:r w:rsidR="004B279E" w:rsidRPr="00C32D63">
        <w:rPr>
          <w:sz w:val="28"/>
          <w:szCs w:val="28"/>
        </w:rPr>
        <w:t>п</w:t>
      </w:r>
      <w:proofErr w:type="gramEnd"/>
      <w:r w:rsidR="004B279E" w:rsidRPr="00C32D63">
        <w:rPr>
          <w:sz w:val="28"/>
          <w:szCs w:val="28"/>
        </w:rPr>
        <w:t xml:space="preserve"> белдерүгә караганда, аз белдереп, эзләнү орлыгын салу һәм эзләү юлларын табарга өйрәтү - мөгаллим бирә ала торган хезмәтләрнең иң зурысы.</w:t>
      </w:r>
      <w:r w:rsidRPr="00C32D63">
        <w:rPr>
          <w:sz w:val="28"/>
          <w:szCs w:val="28"/>
        </w:rPr>
        <w:t>”</w:t>
      </w:r>
      <w:r w:rsidR="004B279E" w:rsidRPr="00C32D63">
        <w:rPr>
          <w:sz w:val="28"/>
          <w:szCs w:val="28"/>
        </w:rPr>
        <w:t xml:space="preserve"> </w:t>
      </w:r>
      <w:r w:rsidR="00410393" w:rsidRPr="00C32D63">
        <w:rPr>
          <w:sz w:val="28"/>
          <w:szCs w:val="28"/>
        </w:rPr>
        <w:t>Галимҗан Ибраһимовның ә</w:t>
      </w:r>
      <w:r w:rsidR="004B279E" w:rsidRPr="00C32D63">
        <w:rPr>
          <w:sz w:val="28"/>
          <w:szCs w:val="28"/>
        </w:rPr>
        <w:t>леге сүзләре бүгенге көн укытучысы өчен бик актуаль.</w:t>
      </w:r>
    </w:p>
    <w:p w:rsidR="004B279E" w:rsidRPr="00C32D63" w:rsidRDefault="00AC0A0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Методик теманы да шуны исәптә то</w:t>
      </w:r>
      <w:r w:rsidR="003E6B48" w:rsidRPr="00C32D63">
        <w:rPr>
          <w:sz w:val="28"/>
          <w:szCs w:val="28"/>
        </w:rPr>
        <w:t>т</w:t>
      </w:r>
      <w:r w:rsidRPr="00C32D63">
        <w:rPr>
          <w:sz w:val="28"/>
          <w:szCs w:val="28"/>
        </w:rPr>
        <w:t>ып билгеләдем: “</w:t>
      </w:r>
      <w:proofErr w:type="gramStart"/>
      <w:r w:rsidR="004B279E" w:rsidRPr="00C32D63">
        <w:rPr>
          <w:sz w:val="28"/>
          <w:szCs w:val="28"/>
        </w:rPr>
        <w:t>Ш</w:t>
      </w:r>
      <w:proofErr w:type="gramEnd"/>
      <w:r w:rsidR="004B279E" w:rsidRPr="00C32D63">
        <w:rPr>
          <w:sz w:val="28"/>
          <w:szCs w:val="28"/>
        </w:rPr>
        <w:t>әхеснең үз-үзен уңышлы реальләштерүенең шарты буларак укучының иҗади фикерләвен һәм танып белү активлыгын үстерү</w:t>
      </w:r>
      <w:r w:rsidRPr="00C32D63">
        <w:rPr>
          <w:sz w:val="28"/>
          <w:szCs w:val="28"/>
        </w:rPr>
        <w:t>”.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Максатым</w:t>
      </w:r>
      <w:r w:rsidR="00AC0A0E" w:rsidRPr="00C32D63">
        <w:rPr>
          <w:sz w:val="28"/>
          <w:szCs w:val="28"/>
        </w:rPr>
        <w:t xml:space="preserve">: </w:t>
      </w:r>
      <w:r w:rsidR="003E6B48" w:rsidRPr="00C32D63">
        <w:rPr>
          <w:sz w:val="28"/>
          <w:szCs w:val="28"/>
        </w:rPr>
        <w:t>“</w:t>
      </w:r>
      <w:r w:rsidRPr="00C32D63">
        <w:rPr>
          <w:sz w:val="28"/>
          <w:szCs w:val="28"/>
        </w:rPr>
        <w:t>Үз фикерен әйтә белүче, конкурентлыкка сә</w:t>
      </w:r>
      <w:proofErr w:type="gramStart"/>
      <w:r w:rsidRPr="00C32D63">
        <w:rPr>
          <w:sz w:val="28"/>
          <w:szCs w:val="28"/>
        </w:rPr>
        <w:t>л</w:t>
      </w:r>
      <w:proofErr w:type="gramEnd"/>
      <w:r w:rsidRPr="00C32D63">
        <w:rPr>
          <w:sz w:val="28"/>
          <w:szCs w:val="28"/>
        </w:rPr>
        <w:t>әтле, уңышка ирешә торган шәхес тәрбияләү. </w:t>
      </w:r>
      <w:r w:rsidR="003E6B48" w:rsidRPr="00C32D63">
        <w:rPr>
          <w:sz w:val="28"/>
          <w:szCs w:val="28"/>
        </w:rPr>
        <w:t>“</w:t>
      </w:r>
    </w:p>
    <w:p w:rsidR="00AC0A0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Бу максатыма ирешү </w:t>
      </w:r>
      <w:r w:rsidR="00AC0A0E" w:rsidRPr="00C32D63">
        <w:rPr>
          <w:sz w:val="28"/>
          <w:szCs w:val="28"/>
        </w:rPr>
        <w:t xml:space="preserve">өчен алдагы бурычларны үзалдыма </w:t>
      </w:r>
      <w:r w:rsidRPr="00C32D63">
        <w:rPr>
          <w:sz w:val="28"/>
          <w:szCs w:val="28"/>
        </w:rPr>
        <w:t>куям:</w:t>
      </w:r>
      <w:r w:rsidR="00AC0A0E" w:rsidRPr="00C32D63">
        <w:rPr>
          <w:sz w:val="28"/>
          <w:szCs w:val="28"/>
        </w:rPr>
        <w:t xml:space="preserve"> </w:t>
      </w:r>
    </w:p>
    <w:p w:rsidR="003E6B48" w:rsidRPr="00C32D63" w:rsidRDefault="00AC0A0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у</w:t>
      </w:r>
      <w:r w:rsidR="004B279E" w:rsidRPr="00C32D63">
        <w:rPr>
          <w:sz w:val="28"/>
          <w:szCs w:val="28"/>
        </w:rPr>
        <w:t>кучылар</w:t>
      </w:r>
      <w:r w:rsidRPr="00C32D63">
        <w:rPr>
          <w:sz w:val="28"/>
          <w:szCs w:val="28"/>
        </w:rPr>
        <w:t xml:space="preserve">ны үз фикерләрен татар телендә </w:t>
      </w:r>
      <w:r w:rsidR="004B279E" w:rsidRPr="00C32D63">
        <w:rPr>
          <w:sz w:val="28"/>
          <w:szCs w:val="28"/>
        </w:rPr>
        <w:t>дөре</w:t>
      </w:r>
      <w:r w:rsidRPr="00C32D63">
        <w:rPr>
          <w:sz w:val="28"/>
          <w:szCs w:val="28"/>
        </w:rPr>
        <w:t>с</w:t>
      </w:r>
      <w:r w:rsidR="003E6B48" w:rsidRPr="00C32D63">
        <w:rPr>
          <w:sz w:val="28"/>
          <w:szCs w:val="28"/>
        </w:rPr>
        <w:t xml:space="preserve"> һәм матур итеп әйтергә өйрәтү;</w:t>
      </w:r>
    </w:p>
    <w:p w:rsidR="003E6B48" w:rsidRPr="00C32D63" w:rsidRDefault="00AC0A0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у</w:t>
      </w:r>
      <w:r w:rsidR="004B279E" w:rsidRPr="00C32D63">
        <w:rPr>
          <w:sz w:val="28"/>
          <w:szCs w:val="28"/>
        </w:rPr>
        <w:t xml:space="preserve">кучыларның иҗади көчен, танып-белү сәләтләрен үстерү һәм </w:t>
      </w:r>
      <w:proofErr w:type="gramStart"/>
      <w:r w:rsidR="004B279E" w:rsidRPr="00C32D63">
        <w:rPr>
          <w:sz w:val="28"/>
          <w:szCs w:val="28"/>
        </w:rPr>
        <w:t>м</w:t>
      </w:r>
      <w:proofErr w:type="gramEnd"/>
      <w:r w:rsidR="004B279E" w:rsidRPr="00C32D63">
        <w:rPr>
          <w:sz w:val="28"/>
          <w:szCs w:val="28"/>
        </w:rPr>
        <w:t>өстәк</w:t>
      </w:r>
      <w:r w:rsidRPr="00C32D63">
        <w:rPr>
          <w:sz w:val="28"/>
          <w:szCs w:val="28"/>
        </w:rPr>
        <w:t xml:space="preserve">ыйль эшләү күнекмәләрен </w:t>
      </w:r>
      <w:r w:rsidR="003E6B48" w:rsidRPr="00C32D63">
        <w:rPr>
          <w:sz w:val="28"/>
          <w:szCs w:val="28"/>
        </w:rPr>
        <w:t>булдыру;</w:t>
      </w:r>
    </w:p>
    <w:p w:rsidR="003E6B48" w:rsidRPr="00C32D63" w:rsidRDefault="00AC0A0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х</w:t>
      </w:r>
      <w:r w:rsidR="004B279E" w:rsidRPr="00C32D63">
        <w:rPr>
          <w:sz w:val="28"/>
          <w:szCs w:val="28"/>
        </w:rPr>
        <w:t>езмә</w:t>
      </w:r>
      <w:proofErr w:type="gramStart"/>
      <w:r w:rsidR="004B279E" w:rsidRPr="00C32D63">
        <w:rPr>
          <w:sz w:val="28"/>
          <w:szCs w:val="28"/>
        </w:rPr>
        <w:t>тт</w:t>
      </w:r>
      <w:proofErr w:type="gramEnd"/>
      <w:r w:rsidR="004B279E" w:rsidRPr="00C32D63">
        <w:rPr>
          <w:sz w:val="28"/>
          <w:szCs w:val="28"/>
        </w:rPr>
        <w:t>әшлек</w:t>
      </w:r>
      <w:r w:rsidR="00C32D63">
        <w:rPr>
          <w:sz w:val="28"/>
          <w:szCs w:val="28"/>
        </w:rPr>
        <w:t xml:space="preserve"> </w:t>
      </w:r>
      <w:r w:rsidR="004B279E" w:rsidRPr="00C32D63">
        <w:rPr>
          <w:sz w:val="28"/>
          <w:szCs w:val="28"/>
        </w:rPr>
        <w:t>нигезендә төрле яклап камил, иҗади үсешкә сәләтле, толеран</w:t>
      </w:r>
      <w:r w:rsidR="003E6B48" w:rsidRPr="00C32D63">
        <w:rPr>
          <w:sz w:val="28"/>
          <w:szCs w:val="28"/>
        </w:rPr>
        <w:t>т, компетентлы</w:t>
      </w:r>
      <w:r w:rsidR="00C32D63">
        <w:rPr>
          <w:sz w:val="28"/>
          <w:szCs w:val="28"/>
        </w:rPr>
        <w:t xml:space="preserve"> </w:t>
      </w:r>
      <w:r w:rsidR="003E6B48" w:rsidRPr="00C32D63">
        <w:rPr>
          <w:sz w:val="28"/>
          <w:szCs w:val="28"/>
        </w:rPr>
        <w:t>шәхес тәрбияләү;</w:t>
      </w:r>
    </w:p>
    <w:p w:rsidR="004B279E" w:rsidRPr="00C32D63" w:rsidRDefault="00AC0A0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а</w:t>
      </w:r>
      <w:r w:rsidR="004B279E" w:rsidRPr="00C32D63">
        <w:rPr>
          <w:sz w:val="28"/>
          <w:szCs w:val="28"/>
        </w:rPr>
        <w:t>лынган белемне һәм осталыкны тормышта максатчан кулланырга өйрәтү.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C32D63">
        <w:rPr>
          <w:sz w:val="28"/>
          <w:szCs w:val="28"/>
        </w:rPr>
        <w:t>Б</w:t>
      </w:r>
      <w:proofErr w:type="gramEnd"/>
      <w:r w:rsidRPr="00C32D63">
        <w:rPr>
          <w:sz w:val="28"/>
          <w:szCs w:val="28"/>
        </w:rPr>
        <w:t xml:space="preserve">үгенге көн укытучысы белем-күнекмәләрне укыту-тәрбия процессында гына түгел, ә реаль тормышта да кулланырга өйрәтергә тиеш. 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Куелган максатымны, бурычларымны тормышка ашыру өчен, һәркөн үз өстемдә эшләргә туры килә.</w:t>
      </w:r>
      <w:r w:rsidR="00C32D63">
        <w:rPr>
          <w:sz w:val="28"/>
          <w:szCs w:val="28"/>
        </w:rPr>
        <w:t xml:space="preserve"> </w:t>
      </w:r>
      <w:r w:rsidRPr="00C32D63">
        <w:rPr>
          <w:sz w:val="28"/>
          <w:szCs w:val="28"/>
        </w:rPr>
        <w:t xml:space="preserve">Заман укытучысы булу, укучыларымны үз фәнем белән кызыксындыру, аларның игътибарын җәлеп </w:t>
      </w:r>
      <w:proofErr w:type="gramStart"/>
      <w:r w:rsidRPr="00C32D63">
        <w:rPr>
          <w:sz w:val="28"/>
          <w:szCs w:val="28"/>
        </w:rPr>
        <w:t>ит</w:t>
      </w:r>
      <w:proofErr w:type="gramEnd"/>
      <w:r w:rsidRPr="00C32D63">
        <w:rPr>
          <w:sz w:val="28"/>
          <w:szCs w:val="28"/>
        </w:rPr>
        <w:t>ү өчен яңа</w:t>
      </w:r>
      <w:r w:rsidR="00C32D63">
        <w:rPr>
          <w:sz w:val="28"/>
          <w:szCs w:val="28"/>
        </w:rPr>
        <w:t xml:space="preserve"> </w:t>
      </w:r>
      <w:r w:rsidRPr="00C32D63">
        <w:rPr>
          <w:sz w:val="28"/>
          <w:szCs w:val="28"/>
        </w:rPr>
        <w:t xml:space="preserve">технологияләрне үзләштерергә һәм аларны укыту процессында кулланырга тырышам. </w:t>
      </w:r>
    </w:p>
    <w:p w:rsidR="004B279E" w:rsidRPr="00C32D63" w:rsidRDefault="00C32D6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79E" w:rsidRPr="00C32D63">
        <w:rPr>
          <w:sz w:val="28"/>
          <w:szCs w:val="28"/>
        </w:rPr>
        <w:t>Хәзерге көндә мин ТРИЗ педа</w:t>
      </w:r>
      <w:r w:rsidR="00AC0A0E" w:rsidRPr="00C32D63">
        <w:rPr>
          <w:sz w:val="28"/>
          <w:szCs w:val="28"/>
        </w:rPr>
        <w:t>гогикасын өйрә</w:t>
      </w:r>
      <w:r w:rsidR="003E6B48" w:rsidRPr="00C32D63">
        <w:rPr>
          <w:sz w:val="28"/>
          <w:szCs w:val="28"/>
        </w:rPr>
        <w:t>нү өстендә эшлим. ТРИЗ теориясе</w:t>
      </w:r>
      <w:r w:rsidR="004B279E" w:rsidRPr="00C32D63">
        <w:rPr>
          <w:sz w:val="28"/>
          <w:szCs w:val="28"/>
        </w:rPr>
        <w:t xml:space="preserve"> фәнни һәм педагогик юнәлеш буларак безнең илебездә </w:t>
      </w:r>
      <w:r w:rsidR="00AC0A0E" w:rsidRPr="00C32D63">
        <w:rPr>
          <w:sz w:val="28"/>
          <w:szCs w:val="28"/>
        </w:rPr>
        <w:t>1946 нчы</w:t>
      </w:r>
      <w:r w:rsidR="004B279E" w:rsidRPr="00C32D63">
        <w:rPr>
          <w:sz w:val="28"/>
          <w:szCs w:val="28"/>
        </w:rPr>
        <w:t xml:space="preserve"> еллар ахырында барлыкка килә. Аның нигезендә Генрих Саулович Альтшуллер хезмәтләре ята. </w:t>
      </w:r>
      <w:r w:rsidR="00F168FE" w:rsidRPr="00C32D63">
        <w:rPr>
          <w:sz w:val="28"/>
          <w:szCs w:val="28"/>
        </w:rPr>
        <w:t>ТРИЗ алдан техник мәсьәлә</w:t>
      </w:r>
      <w:proofErr w:type="gramStart"/>
      <w:r w:rsidR="003E6B48" w:rsidRPr="00C32D63">
        <w:rPr>
          <w:sz w:val="28"/>
          <w:szCs w:val="28"/>
        </w:rPr>
        <w:t>л</w:t>
      </w:r>
      <w:proofErr w:type="gramEnd"/>
      <w:r w:rsidR="003E6B48" w:rsidRPr="00C32D63">
        <w:rPr>
          <w:sz w:val="28"/>
          <w:szCs w:val="28"/>
        </w:rPr>
        <w:t>ә</w:t>
      </w:r>
      <w:r w:rsidR="00F168FE" w:rsidRPr="00C32D63">
        <w:rPr>
          <w:sz w:val="28"/>
          <w:szCs w:val="28"/>
        </w:rPr>
        <w:t>рне чишәр өчен уйланыла, ләкин тора-бара</w:t>
      </w:r>
      <w:r w:rsidR="003E6B48" w:rsidRPr="00C32D63">
        <w:rPr>
          <w:sz w:val="28"/>
          <w:szCs w:val="28"/>
        </w:rPr>
        <w:t xml:space="preserve"> </w:t>
      </w:r>
      <w:r w:rsidR="00F168FE" w:rsidRPr="00C32D63">
        <w:rPr>
          <w:sz w:val="28"/>
          <w:szCs w:val="28"/>
        </w:rPr>
        <w:t xml:space="preserve">кеше эшчәнлегенең барлык өлкәләрендәге төрле проблемаларны чишәр өчен кулланыла башлый. Шул </w:t>
      </w:r>
      <w:proofErr w:type="gramStart"/>
      <w:r w:rsidR="00F168FE" w:rsidRPr="00C32D63">
        <w:rPr>
          <w:sz w:val="28"/>
          <w:szCs w:val="28"/>
        </w:rPr>
        <w:t>р</w:t>
      </w:r>
      <w:proofErr w:type="gramEnd"/>
      <w:r w:rsidR="00F168FE" w:rsidRPr="00C32D63">
        <w:rPr>
          <w:sz w:val="28"/>
          <w:szCs w:val="28"/>
        </w:rPr>
        <w:t>әвешле педагогикага да килеп керә. ТРИЗ педагогикасының нигезендә баштан ук проблемалы эзләнү методы ята һәм бу үстерелешле укыту белән дә якын. ТРИЗ педагогикасының үзенчәлеге булып, укучының фи</w:t>
      </w:r>
      <w:r w:rsidR="003E6B48" w:rsidRPr="00C32D63">
        <w:rPr>
          <w:sz w:val="28"/>
          <w:szCs w:val="28"/>
        </w:rPr>
        <w:t>керләү сә</w:t>
      </w:r>
      <w:proofErr w:type="gramStart"/>
      <w:r w:rsidR="003E6B48" w:rsidRPr="00C32D63">
        <w:rPr>
          <w:sz w:val="28"/>
          <w:szCs w:val="28"/>
        </w:rPr>
        <w:t>л</w:t>
      </w:r>
      <w:proofErr w:type="gramEnd"/>
      <w:r w:rsidR="003E6B48" w:rsidRPr="00C32D63">
        <w:rPr>
          <w:sz w:val="28"/>
          <w:szCs w:val="28"/>
        </w:rPr>
        <w:t>әтен үстерүне формалаштыру тора</w:t>
      </w:r>
      <w:r w:rsidR="00F17E65" w:rsidRPr="00C32D63">
        <w:rPr>
          <w:sz w:val="28"/>
          <w:szCs w:val="28"/>
        </w:rPr>
        <w:t>.</w:t>
      </w:r>
    </w:p>
    <w:p w:rsidR="004B279E" w:rsidRPr="00C32D63" w:rsidRDefault="00C32D6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10393" w:rsidRPr="00C32D63">
        <w:rPr>
          <w:sz w:val="28"/>
          <w:szCs w:val="28"/>
        </w:rPr>
        <w:t>ТРИЗ педагогикасының максаты: э</w:t>
      </w:r>
      <w:r w:rsidR="004B279E" w:rsidRPr="00C32D63">
        <w:rPr>
          <w:sz w:val="28"/>
          <w:szCs w:val="28"/>
        </w:rPr>
        <w:t xml:space="preserve">шчәнлекнең төрле өлкәләрендә туган проблемаларны чишәрлек иҗади фикер йөртүче шәхес тәрбияләү. </w:t>
      </w:r>
      <w:r w:rsidR="00F17E65" w:rsidRPr="00C32D63">
        <w:rPr>
          <w:sz w:val="28"/>
          <w:szCs w:val="28"/>
        </w:rPr>
        <w:t>Бу максатны тормышка ашыру өчен:</w:t>
      </w:r>
    </w:p>
    <w:p w:rsidR="004B279E" w:rsidRPr="00C32D63" w:rsidRDefault="00F17E65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у</w:t>
      </w:r>
      <w:r w:rsidR="004B279E" w:rsidRPr="00C32D63">
        <w:rPr>
          <w:sz w:val="28"/>
          <w:szCs w:val="28"/>
        </w:rPr>
        <w:t>к</w:t>
      </w:r>
      <w:r w:rsidRPr="00C32D63">
        <w:rPr>
          <w:sz w:val="28"/>
          <w:szCs w:val="28"/>
        </w:rPr>
        <w:t>у</w:t>
      </w:r>
      <w:r w:rsidR="004B279E" w:rsidRPr="00C32D63">
        <w:rPr>
          <w:sz w:val="28"/>
          <w:szCs w:val="28"/>
        </w:rPr>
        <w:t>чыларны ачык мәсьәлә</w:t>
      </w:r>
      <w:proofErr w:type="gramStart"/>
      <w:r w:rsidR="004B279E" w:rsidRPr="00C32D63">
        <w:rPr>
          <w:sz w:val="28"/>
          <w:szCs w:val="28"/>
        </w:rPr>
        <w:t>л</w:t>
      </w:r>
      <w:proofErr w:type="gramEnd"/>
      <w:r w:rsidR="004B279E" w:rsidRPr="00C32D63">
        <w:rPr>
          <w:sz w:val="28"/>
          <w:szCs w:val="28"/>
        </w:rPr>
        <w:t>әр чишәргә өйрәтү</w:t>
      </w:r>
      <w:r w:rsidRPr="00C32D63">
        <w:rPr>
          <w:sz w:val="28"/>
          <w:szCs w:val="28"/>
        </w:rPr>
        <w:t>;</w:t>
      </w:r>
    </w:p>
    <w:p w:rsidR="004B279E" w:rsidRPr="00C32D63" w:rsidRDefault="00F17E65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т</w:t>
      </w:r>
      <w:r w:rsidR="004B279E" w:rsidRPr="00C32D63">
        <w:rPr>
          <w:sz w:val="28"/>
          <w:szCs w:val="28"/>
        </w:rPr>
        <w:t>ир</w:t>
      </w:r>
      <w:proofErr w:type="gramStart"/>
      <w:r w:rsidR="004B279E" w:rsidRPr="00C32D63">
        <w:rPr>
          <w:sz w:val="28"/>
          <w:szCs w:val="28"/>
        </w:rPr>
        <w:t>ә-</w:t>
      </w:r>
      <w:proofErr w:type="gramEnd"/>
      <w:r w:rsidR="004B279E" w:rsidRPr="00C32D63">
        <w:rPr>
          <w:sz w:val="28"/>
          <w:szCs w:val="28"/>
        </w:rPr>
        <w:t>ягыңны күрә белергә өйрәтү</w:t>
      </w:r>
      <w:r w:rsidR="00410393" w:rsidRPr="00C32D63">
        <w:rPr>
          <w:sz w:val="28"/>
          <w:szCs w:val="28"/>
        </w:rPr>
        <w:t>;</w:t>
      </w:r>
    </w:p>
    <w:p w:rsidR="004B279E" w:rsidRPr="00C32D63" w:rsidRDefault="00F17E65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к</w:t>
      </w:r>
      <w:r w:rsidR="004B279E" w:rsidRPr="00C32D63">
        <w:rPr>
          <w:sz w:val="28"/>
          <w:szCs w:val="28"/>
        </w:rPr>
        <w:t>аршылыклар формалаштырырга һәм аларны чишә белергә өйрәтү</w:t>
      </w:r>
      <w:r w:rsidR="00410393" w:rsidRPr="00C32D63">
        <w:rPr>
          <w:sz w:val="28"/>
          <w:szCs w:val="28"/>
        </w:rPr>
        <w:t>;</w:t>
      </w:r>
    </w:p>
    <w:p w:rsidR="004B279E" w:rsidRPr="00C32D63" w:rsidRDefault="00F17E65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ситемалы фикер йөртүне ү</w:t>
      </w:r>
      <w:r w:rsidR="004B279E" w:rsidRPr="00C32D63">
        <w:rPr>
          <w:sz w:val="28"/>
          <w:szCs w:val="28"/>
        </w:rPr>
        <w:t>стерү</w:t>
      </w:r>
      <w:r w:rsidR="00410393" w:rsidRPr="00C32D63">
        <w:rPr>
          <w:sz w:val="28"/>
          <w:szCs w:val="28"/>
        </w:rPr>
        <w:t>;</w:t>
      </w:r>
    </w:p>
    <w:p w:rsidR="004B279E" w:rsidRPr="00C32D63" w:rsidRDefault="00F17E65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у</w:t>
      </w:r>
      <w:r w:rsidR="004B279E" w:rsidRPr="00C32D63">
        <w:rPr>
          <w:sz w:val="28"/>
          <w:szCs w:val="28"/>
        </w:rPr>
        <w:t xml:space="preserve">кучыны </w:t>
      </w:r>
      <w:r w:rsidR="00410393" w:rsidRPr="00C32D63">
        <w:rPr>
          <w:sz w:val="28"/>
          <w:szCs w:val="28"/>
        </w:rPr>
        <w:t>креатив фикер йөртү ысулла</w:t>
      </w:r>
      <w:r w:rsidR="004B279E" w:rsidRPr="00C32D63">
        <w:rPr>
          <w:sz w:val="28"/>
          <w:szCs w:val="28"/>
        </w:rPr>
        <w:t>рына, яңа нәтиҗә таба алу методларына өйрәтү</w:t>
      </w:r>
      <w:proofErr w:type="gramStart"/>
      <w:r w:rsidR="00410393" w:rsidRPr="00C32D63">
        <w:rPr>
          <w:sz w:val="28"/>
          <w:szCs w:val="28"/>
        </w:rPr>
        <w:t xml:space="preserve"> </w:t>
      </w:r>
      <w:r w:rsidRPr="00C32D63">
        <w:rPr>
          <w:sz w:val="28"/>
          <w:szCs w:val="28"/>
        </w:rPr>
        <w:t>.</w:t>
      </w:r>
      <w:proofErr w:type="gramEnd"/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Триз педагогикасы</w:t>
      </w:r>
      <w:r w:rsidR="003E6B48" w:rsidRPr="00C32D63">
        <w:rPr>
          <w:sz w:val="28"/>
          <w:szCs w:val="28"/>
        </w:rPr>
        <w:t xml:space="preserve">ның татар </w:t>
      </w:r>
      <w:proofErr w:type="gramStart"/>
      <w:r w:rsidR="003E6B48" w:rsidRPr="00C32D63">
        <w:rPr>
          <w:sz w:val="28"/>
          <w:szCs w:val="28"/>
        </w:rPr>
        <w:t>теле</w:t>
      </w:r>
      <w:proofErr w:type="gramEnd"/>
      <w:r w:rsidR="003E6B48" w:rsidRPr="00C32D63">
        <w:rPr>
          <w:sz w:val="28"/>
          <w:szCs w:val="28"/>
        </w:rPr>
        <w:t xml:space="preserve"> һәм әдәбият дәресләрендә кулланырга мөмкин булган</w:t>
      </w:r>
      <w:r w:rsidRPr="00C32D63">
        <w:rPr>
          <w:sz w:val="28"/>
          <w:szCs w:val="28"/>
        </w:rPr>
        <w:t xml:space="preserve"> алымнары</w:t>
      </w:r>
      <w:r w:rsidR="003E6B48" w:rsidRPr="00C32D63">
        <w:rPr>
          <w:sz w:val="28"/>
          <w:szCs w:val="28"/>
        </w:rPr>
        <w:t xml:space="preserve"> итеп, түбәндәгеләрне атар идем:</w:t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ә</w:t>
      </w:r>
      <w:r w:rsidR="004B279E" w:rsidRPr="00C32D63">
        <w:rPr>
          <w:sz w:val="28"/>
          <w:szCs w:val="28"/>
        </w:rPr>
        <w:t xml:space="preserve">йе </w:t>
      </w:r>
      <w:proofErr w:type="gramStart"/>
      <w:r w:rsidR="004B279E" w:rsidRPr="00C32D63">
        <w:rPr>
          <w:sz w:val="28"/>
          <w:szCs w:val="28"/>
        </w:rPr>
        <w:t>–ю</w:t>
      </w:r>
      <w:proofErr w:type="gramEnd"/>
      <w:r w:rsidR="004B279E" w:rsidRPr="00C32D63">
        <w:rPr>
          <w:sz w:val="28"/>
          <w:szCs w:val="28"/>
        </w:rPr>
        <w:t>к</w:t>
      </w:r>
      <w:r w:rsidRPr="00C32D63">
        <w:rPr>
          <w:sz w:val="28"/>
          <w:szCs w:val="28"/>
        </w:rPr>
        <w:t>;</w:t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м</w:t>
      </w:r>
      <w:r w:rsidR="004B279E" w:rsidRPr="00C32D63">
        <w:rPr>
          <w:sz w:val="28"/>
          <w:szCs w:val="28"/>
        </w:rPr>
        <w:t>одельләштерү</w:t>
      </w:r>
      <w:r w:rsidRPr="00C32D63">
        <w:rPr>
          <w:sz w:val="28"/>
          <w:szCs w:val="28"/>
        </w:rPr>
        <w:t>;</w:t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х</w:t>
      </w:r>
      <w:r w:rsidR="004B279E" w:rsidRPr="00C32D63">
        <w:rPr>
          <w:sz w:val="28"/>
          <w:szCs w:val="28"/>
        </w:rPr>
        <w:t>атаны тап</w:t>
      </w:r>
      <w:r w:rsidRPr="00C32D63">
        <w:rPr>
          <w:sz w:val="28"/>
          <w:szCs w:val="28"/>
        </w:rPr>
        <w:t>;</w:t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к</w:t>
      </w:r>
      <w:r w:rsidR="004B279E" w:rsidRPr="00C32D63">
        <w:rPr>
          <w:sz w:val="28"/>
          <w:szCs w:val="28"/>
        </w:rPr>
        <w:t>аршылыклар методы</w:t>
      </w:r>
      <w:r w:rsidRPr="00C32D63">
        <w:rPr>
          <w:sz w:val="28"/>
          <w:szCs w:val="28"/>
        </w:rPr>
        <w:t>;</w:t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паспорт төзү;</w:t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п</w:t>
      </w:r>
      <w:r w:rsidR="004B279E" w:rsidRPr="00C32D63">
        <w:rPr>
          <w:sz w:val="28"/>
          <w:szCs w:val="28"/>
        </w:rPr>
        <w:t>лан төзү</w:t>
      </w:r>
      <w:r w:rsidRPr="00C32D63">
        <w:rPr>
          <w:sz w:val="28"/>
          <w:szCs w:val="28"/>
        </w:rPr>
        <w:t>;</w:t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т</w:t>
      </w:r>
      <w:r w:rsidR="004B279E" w:rsidRPr="00C32D63">
        <w:rPr>
          <w:sz w:val="28"/>
          <w:szCs w:val="28"/>
        </w:rPr>
        <w:t>абышмаклар төзү</w:t>
      </w:r>
      <w:r w:rsidRPr="00C32D63">
        <w:rPr>
          <w:sz w:val="28"/>
          <w:szCs w:val="28"/>
        </w:rPr>
        <w:t>;</w:t>
      </w:r>
    </w:p>
    <w:p w:rsidR="003E6B48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ф</w:t>
      </w:r>
      <w:r w:rsidR="003E6B48" w:rsidRPr="00C32D63">
        <w:rPr>
          <w:sz w:val="28"/>
          <w:szCs w:val="28"/>
        </w:rPr>
        <w:t>икерлә</w:t>
      </w:r>
      <w:proofErr w:type="gramStart"/>
      <w:r w:rsidR="003E6B48" w:rsidRPr="00C32D63">
        <w:rPr>
          <w:sz w:val="28"/>
          <w:szCs w:val="28"/>
        </w:rPr>
        <w:t>р</w:t>
      </w:r>
      <w:proofErr w:type="gramEnd"/>
      <w:r w:rsidR="003E6B48" w:rsidRPr="00C32D63">
        <w:rPr>
          <w:sz w:val="28"/>
          <w:szCs w:val="28"/>
        </w:rPr>
        <w:t xml:space="preserve"> кәрзине</w:t>
      </w:r>
      <w:r w:rsidRPr="00C32D63">
        <w:rPr>
          <w:sz w:val="28"/>
          <w:szCs w:val="28"/>
        </w:rPr>
        <w:t>;</w:t>
      </w:r>
    </w:p>
    <w:p w:rsidR="00410393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с</w:t>
      </w:r>
      <w:r w:rsidR="003E6B48" w:rsidRPr="00C32D63">
        <w:rPr>
          <w:sz w:val="28"/>
          <w:szCs w:val="28"/>
        </w:rPr>
        <w:t>истемалы лифт</w:t>
      </w:r>
      <w:r w:rsidRPr="00C32D63">
        <w:rPr>
          <w:sz w:val="28"/>
          <w:szCs w:val="28"/>
        </w:rPr>
        <w:t>;</w:t>
      </w:r>
    </w:p>
    <w:p w:rsidR="00410393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витрина;</w:t>
      </w:r>
    </w:p>
    <w:p w:rsidR="003E6B48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синквейн</w:t>
      </w:r>
      <w:r w:rsidR="003E6B48" w:rsidRPr="00C32D63">
        <w:rPr>
          <w:sz w:val="28"/>
          <w:szCs w:val="28"/>
        </w:rPr>
        <w:t xml:space="preserve"> һәм башкалар.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Мин иң яратып эшләгән алымнарымның </w:t>
      </w:r>
      <w:proofErr w:type="gramStart"/>
      <w:r w:rsidRPr="00C32D63">
        <w:rPr>
          <w:sz w:val="28"/>
          <w:szCs w:val="28"/>
        </w:rPr>
        <w:t>берсе</w:t>
      </w:r>
      <w:proofErr w:type="gramEnd"/>
      <w:r w:rsidRPr="00C32D63">
        <w:rPr>
          <w:sz w:val="28"/>
          <w:szCs w:val="28"/>
        </w:rPr>
        <w:t>, әйе-юк алымы. Ике төрле формада булырга мөмкин: укытучы нинди дә булса сүз уйлы</w:t>
      </w:r>
      <w:proofErr w:type="gramStart"/>
      <w:r w:rsidRPr="00C32D63">
        <w:rPr>
          <w:sz w:val="28"/>
          <w:szCs w:val="28"/>
        </w:rPr>
        <w:t>й(</w:t>
      </w:r>
      <w:proofErr w:type="gramEnd"/>
      <w:r w:rsidRPr="00C32D63">
        <w:rPr>
          <w:sz w:val="28"/>
          <w:szCs w:val="28"/>
        </w:rPr>
        <w:t xml:space="preserve"> тема, темага алып чыга торган сүз) һәм балалар сораулар биреп, бу сүзне</w:t>
      </w:r>
      <w:r w:rsidR="003E6B48" w:rsidRPr="00C32D63">
        <w:rPr>
          <w:sz w:val="28"/>
          <w:szCs w:val="28"/>
        </w:rPr>
        <w:t xml:space="preserve"> ачыкларга тиеш. Укытучы әйе яки</w:t>
      </w:r>
      <w:r w:rsidRPr="00C32D63">
        <w:rPr>
          <w:sz w:val="28"/>
          <w:szCs w:val="28"/>
        </w:rPr>
        <w:t xml:space="preserve"> юк </w:t>
      </w:r>
      <w:proofErr w:type="gramStart"/>
      <w:r w:rsidRPr="00C32D63">
        <w:rPr>
          <w:sz w:val="28"/>
          <w:szCs w:val="28"/>
        </w:rPr>
        <w:t>дип</w:t>
      </w:r>
      <w:proofErr w:type="gramEnd"/>
      <w:r w:rsidRPr="00C32D63">
        <w:rPr>
          <w:sz w:val="28"/>
          <w:szCs w:val="28"/>
        </w:rPr>
        <w:t xml:space="preserve"> кенә җавап бирә ала. Икенче төре укытучы тема үткәннән соң тикшерү </w:t>
      </w:r>
      <w:proofErr w:type="gramStart"/>
      <w:r w:rsidRPr="00C32D63">
        <w:rPr>
          <w:sz w:val="28"/>
          <w:szCs w:val="28"/>
        </w:rPr>
        <w:t>р</w:t>
      </w:r>
      <w:proofErr w:type="gramEnd"/>
      <w:r w:rsidRPr="00C32D63">
        <w:rPr>
          <w:sz w:val="28"/>
          <w:szCs w:val="28"/>
        </w:rPr>
        <w:t xml:space="preserve">әвешендә сораулар бирергә мөмкин. </w:t>
      </w:r>
    </w:p>
    <w:p w:rsidR="00410393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Модельләштерү алымы шулай </w:t>
      </w:r>
      <w:r w:rsidR="00410393" w:rsidRPr="00C32D63">
        <w:rPr>
          <w:sz w:val="28"/>
          <w:szCs w:val="28"/>
        </w:rPr>
        <w:t xml:space="preserve">ук бик уңайлы алым. </w:t>
      </w:r>
    </w:p>
    <w:p w:rsidR="00410393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drawing>
          <wp:inline distT="0" distB="0" distL="0" distR="0" wp14:anchorId="2C2AB0EB" wp14:editId="7CD1F897">
            <wp:extent cx="5393972" cy="313831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3" r="4938" b="11115"/>
                    <a:stretch/>
                  </pic:blipFill>
                  <pic:spPr bwMode="auto">
                    <a:xfrm>
                      <a:off x="0" y="0"/>
                      <a:ext cx="5394722" cy="313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79E" w:rsidRPr="00C32D63" w:rsidRDefault="0041039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lastRenderedPageBreak/>
        <w:t>Паспорт төзү</w:t>
      </w:r>
      <w:r w:rsidR="004B279E" w:rsidRPr="00C32D63">
        <w:rPr>
          <w:sz w:val="28"/>
          <w:szCs w:val="28"/>
        </w:rPr>
        <w:t xml:space="preserve"> алымы </w:t>
      </w:r>
      <w:r w:rsidRPr="00C32D63">
        <w:rPr>
          <w:sz w:val="28"/>
          <w:szCs w:val="28"/>
        </w:rPr>
        <w:t>белән якын, ләкин паспорт төзү алымын</w:t>
      </w:r>
      <w:r w:rsidR="004B279E" w:rsidRPr="00C32D63">
        <w:rPr>
          <w:sz w:val="28"/>
          <w:szCs w:val="28"/>
        </w:rPr>
        <w:t xml:space="preserve"> теманы тулаем кабатлаганда кулланырга мөмкин.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Хатаны тап алымы ш</w:t>
      </w:r>
      <w:r w:rsidR="00410393" w:rsidRPr="00C32D63">
        <w:rPr>
          <w:sz w:val="28"/>
          <w:szCs w:val="28"/>
        </w:rPr>
        <w:t xml:space="preserve">улай ук кызыклы. Укытучы, </w:t>
      </w:r>
      <w:r w:rsidRPr="00C32D63">
        <w:rPr>
          <w:sz w:val="28"/>
          <w:szCs w:val="28"/>
        </w:rPr>
        <w:t>сөйләгән вакытта</w:t>
      </w:r>
      <w:r w:rsidR="00410393" w:rsidRPr="00C32D63">
        <w:rPr>
          <w:sz w:val="28"/>
          <w:szCs w:val="28"/>
        </w:rPr>
        <w:t>, махсус</w:t>
      </w:r>
      <w:r w:rsidRPr="00C32D63">
        <w:rPr>
          <w:sz w:val="28"/>
          <w:szCs w:val="28"/>
        </w:rPr>
        <w:t xml:space="preserve"> хаталар җибә</w:t>
      </w:r>
      <w:proofErr w:type="gramStart"/>
      <w:r w:rsidRPr="00C32D63">
        <w:rPr>
          <w:sz w:val="28"/>
          <w:szCs w:val="28"/>
        </w:rPr>
        <w:t>р</w:t>
      </w:r>
      <w:proofErr w:type="gramEnd"/>
      <w:r w:rsidRPr="00C32D63">
        <w:rPr>
          <w:sz w:val="28"/>
          <w:szCs w:val="28"/>
        </w:rPr>
        <w:t>ә, укучылар аны табып, төзәтергә тиеш.</w:t>
      </w:r>
      <w:r w:rsidR="00A42B89" w:rsidRPr="00C32D63">
        <w:rPr>
          <w:sz w:val="28"/>
          <w:szCs w:val="28"/>
        </w:rPr>
        <w:t xml:space="preserve"> 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Каршылыклар методы укучыларны бер үк </w:t>
      </w:r>
      <w:proofErr w:type="gramStart"/>
      <w:r w:rsidRPr="00C32D63">
        <w:rPr>
          <w:sz w:val="28"/>
          <w:szCs w:val="28"/>
        </w:rPr>
        <w:t>к</w:t>
      </w:r>
      <w:proofErr w:type="gramEnd"/>
      <w:r w:rsidR="00A42B89" w:rsidRPr="00C32D63">
        <w:rPr>
          <w:sz w:val="28"/>
          <w:szCs w:val="28"/>
        </w:rPr>
        <w:t>ү</w:t>
      </w:r>
      <w:r w:rsidRPr="00C32D63">
        <w:rPr>
          <w:sz w:val="28"/>
          <w:szCs w:val="28"/>
        </w:rPr>
        <w:t>ренешнең, вакыйганың уңай яклары да, тискәре яклары да булырга мөмкин икәнен аңлыйлар. Моны аңлау киләчәктә һә</w:t>
      </w:r>
      <w:proofErr w:type="gramStart"/>
      <w:r w:rsidRPr="00C32D63">
        <w:rPr>
          <w:sz w:val="28"/>
          <w:szCs w:val="28"/>
        </w:rPr>
        <w:t>р</w:t>
      </w:r>
      <w:proofErr w:type="gramEnd"/>
      <w:r w:rsidRPr="00C32D63">
        <w:rPr>
          <w:sz w:val="28"/>
          <w:szCs w:val="28"/>
        </w:rPr>
        <w:t xml:space="preserve"> кешегә кирәкле сыйфат.</w:t>
      </w:r>
    </w:p>
    <w:p w:rsidR="00A42B89" w:rsidRPr="00C32D63" w:rsidRDefault="00A42B89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 Табышмаклар төзү алымын төрле әзерлектәге балалар белән дә эшләргә мөмкин. Укучылар бу эшне яратып, кызыксынып башкаралар.</w:t>
      </w:r>
      <w:r w:rsidR="00940F2E" w:rsidRPr="00C32D63">
        <w:rPr>
          <w:sz w:val="28"/>
          <w:szCs w:val="28"/>
        </w:rPr>
        <w:t xml:space="preserve"> 1 модельне сезнең игътибарга тәкъдим </w:t>
      </w:r>
      <w:proofErr w:type="gramStart"/>
      <w:r w:rsidR="00940F2E" w:rsidRPr="00C32D63">
        <w:rPr>
          <w:sz w:val="28"/>
          <w:szCs w:val="28"/>
        </w:rPr>
        <w:t>ит</w:t>
      </w:r>
      <w:proofErr w:type="gramEnd"/>
      <w:r w:rsidR="00940F2E" w:rsidRPr="00C32D63">
        <w:rPr>
          <w:sz w:val="28"/>
          <w:szCs w:val="28"/>
        </w:rPr>
        <w:t>әм.</w:t>
      </w:r>
    </w:p>
    <w:p w:rsidR="00940F2E" w:rsidRPr="00C32D63" w:rsidRDefault="00940F2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0" w:name="_GoBack"/>
      <w:r w:rsidRPr="00C32D63">
        <w:rPr>
          <w:sz w:val="28"/>
          <w:szCs w:val="28"/>
        </w:rPr>
        <w:drawing>
          <wp:inline distT="0" distB="0" distL="0" distR="0" wp14:anchorId="1E3AB52A" wp14:editId="4D44CCEC">
            <wp:extent cx="5414807" cy="344311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" t="8889" r="4444" b="14078"/>
                    <a:stretch/>
                  </pic:blipFill>
                  <pic:spPr bwMode="auto">
                    <a:xfrm>
                      <a:off x="0" y="0"/>
                      <a:ext cx="5415559" cy="34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Яңача эшләргә омтылу – </w:t>
      </w:r>
      <w:proofErr w:type="gramStart"/>
      <w:r w:rsidRPr="00C32D63">
        <w:rPr>
          <w:sz w:val="28"/>
          <w:szCs w:val="28"/>
        </w:rPr>
        <w:t>у</w:t>
      </w:r>
      <w:proofErr w:type="gramEnd"/>
      <w:r w:rsidRPr="00C32D63">
        <w:rPr>
          <w:sz w:val="28"/>
          <w:szCs w:val="28"/>
        </w:rPr>
        <w:t>ңай күренеш. Максатка ирешү өчен, иң элек теге яки бу системаның теориясен өйрәнү талә</w:t>
      </w:r>
      <w:proofErr w:type="gramStart"/>
      <w:r w:rsidRPr="00C32D63">
        <w:rPr>
          <w:sz w:val="28"/>
          <w:szCs w:val="28"/>
        </w:rPr>
        <w:t>п</w:t>
      </w:r>
      <w:proofErr w:type="gramEnd"/>
      <w:r w:rsidRPr="00C32D63">
        <w:rPr>
          <w:sz w:val="28"/>
          <w:szCs w:val="28"/>
        </w:rPr>
        <w:t xml:space="preserve"> ителә. Укытучы әлеге система турында мәкаләләр укырга, хезмәтләр белән танышырга, шул система белән эшләүче укытучылар белән фикерләшергә, аларның эш тәҗрибәсен өйрәнергә тиеш.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Булган белемнәре белән генә чикләнеп яшәргә тиеш түгел чын мөгаллим. Уздырган әңгәмәләре, биргән һә</w:t>
      </w:r>
      <w:proofErr w:type="gramStart"/>
      <w:r w:rsidRPr="00C32D63">
        <w:rPr>
          <w:sz w:val="28"/>
          <w:szCs w:val="28"/>
        </w:rPr>
        <w:t>р</w:t>
      </w:r>
      <w:proofErr w:type="gramEnd"/>
      <w:r w:rsidRPr="00C32D63">
        <w:rPr>
          <w:sz w:val="28"/>
          <w:szCs w:val="28"/>
        </w:rPr>
        <w:t xml:space="preserve"> дәресе кызыклы булсын өчен ул көн дә үз белемен күтәрү өстендә эшләргә, тормыш казанында кайнарга тиеш. “Кем алга бармый, шул артка тарта”, - </w:t>
      </w:r>
      <w:proofErr w:type="gramStart"/>
      <w:r w:rsidRPr="00C32D63">
        <w:rPr>
          <w:sz w:val="28"/>
          <w:szCs w:val="28"/>
        </w:rPr>
        <w:t>дип</w:t>
      </w:r>
      <w:proofErr w:type="gramEnd"/>
      <w:r w:rsidRPr="00C32D63">
        <w:rPr>
          <w:sz w:val="28"/>
          <w:szCs w:val="28"/>
        </w:rPr>
        <w:t xml:space="preserve"> юкка гына әйтмәгәннәр борынгылар. </w:t>
      </w:r>
      <w:r w:rsidR="002647E6" w:rsidRPr="00C32D63">
        <w:rPr>
          <w:sz w:val="28"/>
          <w:szCs w:val="28"/>
        </w:rPr>
        <w:t>У</w:t>
      </w:r>
      <w:r w:rsidR="00C32D63">
        <w:rPr>
          <w:sz w:val="28"/>
          <w:szCs w:val="28"/>
        </w:rPr>
        <w:t xml:space="preserve">кытучы һәрвакыт </w:t>
      </w:r>
      <w:r w:rsidRPr="00C32D63">
        <w:rPr>
          <w:sz w:val="28"/>
          <w:szCs w:val="28"/>
        </w:rPr>
        <w:t>белемен арттырырга, үз өстендә һәрдаим эшләргә тиеш.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Мин дә заманнан артка калмас өчен төрле белем күтә</w:t>
      </w:r>
      <w:proofErr w:type="gramStart"/>
      <w:r w:rsidRPr="00C32D63">
        <w:rPr>
          <w:sz w:val="28"/>
          <w:szCs w:val="28"/>
        </w:rPr>
        <w:t>р</w:t>
      </w:r>
      <w:proofErr w:type="gramEnd"/>
      <w:r w:rsidRPr="00C32D63">
        <w:rPr>
          <w:sz w:val="28"/>
          <w:szCs w:val="28"/>
        </w:rPr>
        <w:t xml:space="preserve">ү курсларына, семинарларга йөрим, фәнни әдәбиятны өйрәнәм, һөнәри конкурсларда катнашам, хезмәттәшләрем белән аралашам – болар барысы да педагогик осталыкны үстерә, булган таләпләрне арттыра. Үз белемемне күтәрү өстендә туктаусыз эшләү генә тиешле нәтиҗәләр бирә.Атаклы педагог К.Д.Ушинский да: “Укытучы һәрдаим укыганда гына укытучы булып кала”, - </w:t>
      </w:r>
      <w:proofErr w:type="gramStart"/>
      <w:r w:rsidRPr="00C32D63">
        <w:rPr>
          <w:sz w:val="28"/>
          <w:szCs w:val="28"/>
        </w:rPr>
        <w:t>дип</w:t>
      </w:r>
      <w:proofErr w:type="gramEnd"/>
      <w:r w:rsidRPr="00C32D63">
        <w:rPr>
          <w:sz w:val="28"/>
          <w:szCs w:val="28"/>
        </w:rPr>
        <w:t xml:space="preserve"> язган.</w:t>
      </w:r>
    </w:p>
    <w:p w:rsidR="004B279E" w:rsidRPr="00C32D63" w:rsidRDefault="00C32D6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79E" w:rsidRPr="00C32D63">
        <w:rPr>
          <w:sz w:val="28"/>
          <w:szCs w:val="28"/>
        </w:rPr>
        <w:t>Татар телен милли мәдәният, әдәбият һәм сәнгатьтән аерып өйрәнеп булмый. Шуңа кү</w:t>
      </w:r>
      <w:proofErr w:type="gramStart"/>
      <w:r w:rsidR="004B279E" w:rsidRPr="00C32D63">
        <w:rPr>
          <w:sz w:val="28"/>
          <w:szCs w:val="28"/>
        </w:rPr>
        <w:t>р</w:t>
      </w:r>
      <w:proofErr w:type="gramEnd"/>
      <w:r w:rsidR="004B279E" w:rsidRPr="00C32D63">
        <w:rPr>
          <w:sz w:val="28"/>
          <w:szCs w:val="28"/>
        </w:rPr>
        <w:t xml:space="preserve">ә татар теле һәм әдәбияты дәресләрендә халык җырларын </w:t>
      </w:r>
      <w:r w:rsidR="004B279E" w:rsidRPr="00C32D63">
        <w:rPr>
          <w:sz w:val="28"/>
          <w:szCs w:val="28"/>
        </w:rPr>
        <w:lastRenderedPageBreak/>
        <w:t>тыңлау, татар язучыларының, шагыйрьләренең, композиторларының, рәссамнарының тормышы һәм иҗаты белән танышуга зур урын бирәм. Дәрестән тыш вакытларда татар театрларына татар спектакльләре карарга укучылар белән еш йөрибез</w:t>
      </w:r>
      <w:r w:rsidR="002A3816" w:rsidRPr="00C32D63">
        <w:rPr>
          <w:sz w:val="28"/>
          <w:szCs w:val="28"/>
        </w:rPr>
        <w:t>.</w:t>
      </w:r>
    </w:p>
    <w:p w:rsidR="002647E6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Класстан тыш эшләрнең укыту-тәрбия эшендә әһәмияте зур </w:t>
      </w:r>
      <w:proofErr w:type="gramStart"/>
      <w:r w:rsidRPr="00C32D63">
        <w:rPr>
          <w:sz w:val="28"/>
          <w:szCs w:val="28"/>
        </w:rPr>
        <w:t>дип</w:t>
      </w:r>
      <w:proofErr w:type="gramEnd"/>
      <w:r w:rsidRPr="00C32D63">
        <w:rPr>
          <w:sz w:val="28"/>
          <w:szCs w:val="28"/>
        </w:rPr>
        <w:t xml:space="preserve"> саныйм. Укучыларны татар халкының милли бәйрәмнәре, йолалары, танылган кешеләре белән таныштыру максатыннан төрле чаралар үткәрәм. Ел саен үткәрелә торган “Татар егете”, “Татар кызы”, шигырь уку бәйгеләрендә катнашу татар теленә мәхәббәт </w:t>
      </w:r>
      <w:proofErr w:type="gramStart"/>
      <w:r w:rsidRPr="00C32D63">
        <w:rPr>
          <w:sz w:val="28"/>
          <w:szCs w:val="28"/>
        </w:rPr>
        <w:t>т</w:t>
      </w:r>
      <w:proofErr w:type="gramEnd"/>
      <w:r w:rsidRPr="00C32D63">
        <w:rPr>
          <w:sz w:val="28"/>
          <w:szCs w:val="28"/>
        </w:rPr>
        <w:t xml:space="preserve">әрбияләргә ярдәм итә. </w:t>
      </w:r>
    </w:p>
    <w:p w:rsidR="00872857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Коллегаларым белән уртаклашырлык эш нәтиҗәләрем дә шактый җыелган. Яңа буын стандартлары кертелү шартларында без үзебезнең эшчәнлегебезне яңача оештырырга тиешбез. Мин дә интернет челтәрендә шәхси мини – сайтымны булдырдым.</w:t>
      </w:r>
      <w:r w:rsidR="002A3816" w:rsidRPr="00C32D63">
        <w:rPr>
          <w:sz w:val="28"/>
          <w:szCs w:val="28"/>
        </w:rPr>
        <w:t xml:space="preserve"> (nsportal.ru) 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Анда дәрес һәм</w:t>
      </w:r>
      <w:r w:rsidR="00C32D63">
        <w:rPr>
          <w:sz w:val="28"/>
          <w:szCs w:val="28"/>
        </w:rPr>
        <w:t xml:space="preserve"> </w:t>
      </w:r>
      <w:r w:rsidRPr="00C32D63">
        <w:rPr>
          <w:sz w:val="28"/>
          <w:szCs w:val="28"/>
        </w:rPr>
        <w:t xml:space="preserve">сыйныфтан тыш чара эшкәртмәләрен, укучыларым иҗатын, урнаштырып барам. Төрле семинарларда, фәнни – гамәли конференцияләрдә үземнең эш </w:t>
      </w:r>
      <w:proofErr w:type="gramStart"/>
      <w:r w:rsidRPr="00C32D63">
        <w:rPr>
          <w:sz w:val="28"/>
          <w:szCs w:val="28"/>
        </w:rPr>
        <w:t>тәҗриб</w:t>
      </w:r>
      <w:proofErr w:type="gramEnd"/>
      <w:r w:rsidRPr="00C32D63">
        <w:rPr>
          <w:sz w:val="28"/>
          <w:szCs w:val="28"/>
        </w:rPr>
        <w:t xml:space="preserve">әм белән уртаклашам. </w:t>
      </w:r>
    </w:p>
    <w:p w:rsidR="004B279E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Эшләнгән эшләремнең, куелган кө</w:t>
      </w:r>
      <w:proofErr w:type="gramStart"/>
      <w:r w:rsidRPr="00C32D63">
        <w:rPr>
          <w:sz w:val="28"/>
          <w:szCs w:val="28"/>
        </w:rPr>
        <w:t>чл</w:t>
      </w:r>
      <w:proofErr w:type="gramEnd"/>
      <w:r w:rsidRPr="00C32D63">
        <w:rPr>
          <w:sz w:val="28"/>
          <w:szCs w:val="28"/>
        </w:rPr>
        <w:t>әремнең нәтиҗәләре дә бар.</w:t>
      </w:r>
      <w:r w:rsidR="0047304F" w:rsidRPr="00C32D63">
        <w:rPr>
          <w:sz w:val="28"/>
          <w:szCs w:val="28"/>
        </w:rPr>
        <w:t xml:space="preserve"> </w:t>
      </w:r>
      <w:r w:rsidR="002143D5" w:rsidRPr="00C32D63">
        <w:rPr>
          <w:sz w:val="28"/>
          <w:szCs w:val="28"/>
        </w:rPr>
        <w:t>Укучыларым шәһә</w:t>
      </w:r>
      <w:proofErr w:type="gramStart"/>
      <w:r w:rsidR="002143D5" w:rsidRPr="00C32D63">
        <w:rPr>
          <w:sz w:val="28"/>
          <w:szCs w:val="28"/>
        </w:rPr>
        <w:t>р</w:t>
      </w:r>
      <w:proofErr w:type="gramEnd"/>
      <w:r w:rsidR="002143D5" w:rsidRPr="00C32D63">
        <w:rPr>
          <w:sz w:val="28"/>
          <w:szCs w:val="28"/>
        </w:rPr>
        <w:t xml:space="preserve"> һәм республика тур олимпиадалар</w:t>
      </w:r>
      <w:r w:rsidR="0026586F" w:rsidRPr="00C32D63">
        <w:rPr>
          <w:sz w:val="28"/>
          <w:szCs w:val="28"/>
        </w:rPr>
        <w:t>ында җиңүчеләр һәм призерлар.</w:t>
      </w:r>
    </w:p>
    <w:p w:rsidR="00C32D63" w:rsidRPr="00C32D63" w:rsidRDefault="00C32D6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tbl>
      <w:tblPr>
        <w:tblStyle w:val="a7"/>
        <w:tblW w:w="9600" w:type="dxa"/>
        <w:tblLook w:val="0420" w:firstRow="1" w:lastRow="0" w:firstColumn="0" w:lastColumn="0" w:noHBand="0" w:noVBand="1"/>
      </w:tblPr>
      <w:tblGrid>
        <w:gridCol w:w="3200"/>
        <w:gridCol w:w="3200"/>
        <w:gridCol w:w="3200"/>
      </w:tblGrid>
      <w:tr w:rsidR="004B279E" w:rsidRPr="00C32D63" w:rsidTr="00C32D63">
        <w:trPr>
          <w:trHeight w:val="20"/>
        </w:trPr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proofErr w:type="gramStart"/>
            <w:r w:rsidRPr="00C32D63">
              <w:t>Ш</w:t>
            </w:r>
            <w:proofErr w:type="gramEnd"/>
            <w:r w:rsidRPr="00C32D63">
              <w:t>әһәр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Татар </w:t>
            </w:r>
            <w:proofErr w:type="gramStart"/>
            <w:r w:rsidRPr="00C32D63">
              <w:t>теле</w:t>
            </w:r>
            <w:proofErr w:type="gramEnd"/>
            <w:r w:rsidRPr="00C32D63">
              <w:t xml:space="preserve"> 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Татар әдәбияты </w:t>
            </w: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2014-2015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3 призер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1 призер</w:t>
            </w: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2015-2016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1 җиңүче</w:t>
            </w:r>
          </w:p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1 призер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 призер</w:t>
            </w: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tcBorders>
              <w:bottom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2016-2017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 призер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 призер</w:t>
            </w: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tcBorders>
              <w:bottom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2017-2018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2 призер 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Призер</w:t>
            </w: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tcBorders>
              <w:top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Республика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Татар </w:t>
            </w:r>
            <w:proofErr w:type="gramStart"/>
            <w:r w:rsidRPr="00C32D63">
              <w:t>теле</w:t>
            </w:r>
            <w:proofErr w:type="gramEnd"/>
            <w:r w:rsidRPr="00C32D63"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Татар әдәбияты </w:t>
            </w: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>2015-2016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җиңүче, призер 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lastRenderedPageBreak/>
              <w:t>2016-2017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2 призер 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</w:p>
        </w:tc>
      </w:tr>
      <w:tr w:rsidR="004B279E" w:rsidRPr="00C32D63" w:rsidTr="00C32D63">
        <w:trPr>
          <w:trHeight w:val="20"/>
        </w:trPr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2017-2018 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Җиңуче һәм призер </w:t>
            </w:r>
          </w:p>
        </w:tc>
        <w:tc>
          <w:tcPr>
            <w:tcW w:w="3200" w:type="dxa"/>
            <w:hideMark/>
          </w:tcPr>
          <w:p w:rsidR="004B279E" w:rsidRPr="00C32D63" w:rsidRDefault="004B279E" w:rsidP="00C32D63">
            <w:pPr>
              <w:ind w:firstLine="567"/>
              <w:contextualSpacing/>
              <w:jc w:val="both"/>
            </w:pPr>
            <w:r w:rsidRPr="00C32D63">
              <w:t xml:space="preserve">Катнашучы </w:t>
            </w:r>
          </w:p>
        </w:tc>
      </w:tr>
    </w:tbl>
    <w:p w:rsidR="00C32D63" w:rsidRDefault="00C32D63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Конференция</w:t>
      </w:r>
      <w:r w:rsidR="002647E6" w:rsidRPr="00C32D63">
        <w:rPr>
          <w:sz w:val="28"/>
          <w:szCs w:val="28"/>
        </w:rPr>
        <w:t>ләрдә дә нәтиҗәләребез күп.</w:t>
      </w:r>
    </w:p>
    <w:p w:rsidR="002A3816" w:rsidRPr="00C32D63" w:rsidRDefault="002143D5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Каюм Насыйри исемендәге </w:t>
      </w:r>
      <w:r w:rsidR="0047304F" w:rsidRPr="00C32D63">
        <w:rPr>
          <w:sz w:val="28"/>
          <w:szCs w:val="28"/>
        </w:rPr>
        <w:t>XIV регионара фәнни-гамәли конференция</w:t>
      </w:r>
      <w:r w:rsidRPr="00C32D63">
        <w:rPr>
          <w:sz w:val="28"/>
          <w:szCs w:val="28"/>
        </w:rPr>
        <w:t xml:space="preserve">, </w:t>
      </w:r>
      <w:r w:rsidR="0047304F" w:rsidRPr="00C32D63">
        <w:rPr>
          <w:sz w:val="28"/>
          <w:szCs w:val="28"/>
        </w:rPr>
        <w:t>К.Д.Ушинский исемендәге IX</w:t>
      </w:r>
      <w:r w:rsidRPr="00C32D63">
        <w:rPr>
          <w:sz w:val="28"/>
          <w:szCs w:val="28"/>
        </w:rPr>
        <w:t>,</w:t>
      </w:r>
      <w:r w:rsidR="00C32D63">
        <w:rPr>
          <w:sz w:val="28"/>
          <w:szCs w:val="28"/>
        </w:rPr>
        <w:t xml:space="preserve"> </w:t>
      </w:r>
      <w:r w:rsidRPr="00C32D63">
        <w:rPr>
          <w:sz w:val="28"/>
          <w:szCs w:val="28"/>
        </w:rPr>
        <w:t xml:space="preserve">X </w:t>
      </w:r>
      <w:r w:rsidR="0047304F" w:rsidRPr="00C32D63">
        <w:rPr>
          <w:sz w:val="28"/>
          <w:szCs w:val="28"/>
        </w:rPr>
        <w:t>фәнни-гамәли конференция</w:t>
      </w:r>
      <w:r w:rsidR="002A3816" w:rsidRPr="00C32D63">
        <w:rPr>
          <w:sz w:val="28"/>
          <w:szCs w:val="28"/>
        </w:rPr>
        <w:t xml:space="preserve">, </w:t>
      </w:r>
      <w:r w:rsidRPr="00C32D63">
        <w:rPr>
          <w:sz w:val="28"/>
          <w:szCs w:val="28"/>
        </w:rPr>
        <w:t>Н.И. Лобачевский исемендәге XVIII Россиякүләм фәнни конференцияләрендә җиңүче һәи призлы урыннар яулаган укучыларым бар.</w:t>
      </w:r>
    </w:p>
    <w:p w:rsidR="0047304F" w:rsidRPr="00C32D63" w:rsidRDefault="002647E6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Йө</w:t>
      </w:r>
      <w:proofErr w:type="gramStart"/>
      <w:r w:rsidRPr="00C32D63">
        <w:rPr>
          <w:sz w:val="28"/>
          <w:szCs w:val="28"/>
        </w:rPr>
        <w:t>р</w:t>
      </w:r>
      <w:proofErr w:type="gramEnd"/>
      <w:r w:rsidRPr="00C32D63">
        <w:rPr>
          <w:sz w:val="28"/>
          <w:szCs w:val="28"/>
        </w:rPr>
        <w:t>әкләрдә, уйда, телдә м</w:t>
      </w:r>
      <w:r w:rsidR="002143D5" w:rsidRPr="00C32D63">
        <w:rPr>
          <w:sz w:val="28"/>
          <w:szCs w:val="28"/>
        </w:rPr>
        <w:t>әң</w:t>
      </w:r>
      <w:r w:rsidR="0047304F" w:rsidRPr="00C32D63">
        <w:rPr>
          <w:sz w:val="28"/>
          <w:szCs w:val="28"/>
        </w:rPr>
        <w:t>гелек Тукай – 2014” бәйгесендә</w:t>
      </w:r>
      <w:r w:rsidR="002143D5" w:rsidRPr="00C32D63">
        <w:rPr>
          <w:sz w:val="28"/>
          <w:szCs w:val="28"/>
        </w:rPr>
        <w:t xml:space="preserve">, </w:t>
      </w:r>
      <w:r w:rsidR="0047304F" w:rsidRPr="00C32D63">
        <w:rPr>
          <w:sz w:val="28"/>
          <w:szCs w:val="28"/>
        </w:rPr>
        <w:t>“Җәлилчеләр” шигыр</w:t>
      </w:r>
      <w:r w:rsidR="002143D5" w:rsidRPr="00C32D63">
        <w:rPr>
          <w:sz w:val="28"/>
          <w:szCs w:val="28"/>
        </w:rPr>
        <w:t>ь сөйләүчеләр б</w:t>
      </w:r>
      <w:r w:rsidRPr="00C32D63">
        <w:rPr>
          <w:sz w:val="28"/>
          <w:szCs w:val="28"/>
        </w:rPr>
        <w:t>әйгесендә призлы урыннар яуладык.</w:t>
      </w:r>
    </w:p>
    <w:p w:rsidR="002A3816" w:rsidRPr="00C32D63" w:rsidRDefault="002A3816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“Укучыларда экологик тәрбия формалаштыру” җыентыкларында “Г.Тукай әсәрләрендә экология темасы”, “Әмирхан Еники әсәрләрендә җил образы”, “Татар </w:t>
      </w:r>
      <w:proofErr w:type="gramStart"/>
      <w:r w:rsidRPr="00C32D63">
        <w:rPr>
          <w:sz w:val="28"/>
          <w:szCs w:val="28"/>
        </w:rPr>
        <w:t>теле</w:t>
      </w:r>
      <w:proofErr w:type="gramEnd"/>
      <w:r w:rsidRPr="00C32D63">
        <w:rPr>
          <w:sz w:val="28"/>
          <w:szCs w:val="28"/>
        </w:rPr>
        <w:t xml:space="preserve"> һәм әдәбият дәресләрендә экологик тәрбия”, “Туган тел дәресләрендә экологик тәрбия” исеме астында язмаларым чыкты.</w:t>
      </w:r>
    </w:p>
    <w:p w:rsidR="004B279E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 xml:space="preserve">Сөйләгәннәрдән </w:t>
      </w:r>
      <w:proofErr w:type="gramStart"/>
      <w:r w:rsidRPr="00C32D63">
        <w:rPr>
          <w:sz w:val="28"/>
          <w:szCs w:val="28"/>
        </w:rPr>
        <w:t>н</w:t>
      </w:r>
      <w:proofErr w:type="gramEnd"/>
      <w:r w:rsidRPr="00C32D63">
        <w:rPr>
          <w:sz w:val="28"/>
          <w:szCs w:val="28"/>
        </w:rPr>
        <w:t>әтиҗә ясап әйтсәк, без шуны күрәбез: мәктәптә ук</w:t>
      </w:r>
      <w:r w:rsidR="002647E6" w:rsidRPr="00C32D63">
        <w:rPr>
          <w:sz w:val="28"/>
          <w:szCs w:val="28"/>
        </w:rPr>
        <w:t>ытучының инновацион эшчәнлеге</w:t>
      </w:r>
      <w:r w:rsidR="00C32D63">
        <w:rPr>
          <w:sz w:val="28"/>
          <w:szCs w:val="28"/>
        </w:rPr>
        <w:t xml:space="preserve"> </w:t>
      </w:r>
      <w:r w:rsidR="002647E6" w:rsidRPr="00C32D63">
        <w:rPr>
          <w:sz w:val="28"/>
          <w:szCs w:val="28"/>
        </w:rPr>
        <w:t>нәтиҗәсе</w:t>
      </w:r>
      <w:r w:rsidRPr="00C32D63">
        <w:rPr>
          <w:sz w:val="28"/>
          <w:szCs w:val="28"/>
        </w:rPr>
        <w:t xml:space="preserve"> күп төрле чараларга бәйле. Болар методологик, оештыру-педагогик, методик һә</w:t>
      </w:r>
      <w:proofErr w:type="gramStart"/>
      <w:r w:rsidRPr="00C32D63">
        <w:rPr>
          <w:sz w:val="28"/>
          <w:szCs w:val="28"/>
        </w:rPr>
        <w:t>м</w:t>
      </w:r>
      <w:proofErr w:type="gramEnd"/>
      <w:r w:rsidRPr="00C32D63">
        <w:rPr>
          <w:sz w:val="28"/>
          <w:szCs w:val="28"/>
        </w:rPr>
        <w:t xml:space="preserve"> техник чаралар. Ләкин хәлиткеч чара булып, әлбә</w:t>
      </w:r>
      <w:proofErr w:type="gramStart"/>
      <w:r w:rsidRPr="00C32D63">
        <w:rPr>
          <w:sz w:val="28"/>
          <w:szCs w:val="28"/>
        </w:rPr>
        <w:t>тт</w:t>
      </w:r>
      <w:proofErr w:type="gramEnd"/>
      <w:r w:rsidRPr="00C32D63">
        <w:rPr>
          <w:sz w:val="28"/>
          <w:szCs w:val="28"/>
        </w:rPr>
        <w:t>ә, педагогның белем бирү өлкәсендәге һәр яңалыкны күрә белүе һәм аны үз эшендә куллануы тора.</w:t>
      </w:r>
    </w:p>
    <w:p w:rsidR="00585584" w:rsidRPr="00C32D63" w:rsidRDefault="004B279E" w:rsidP="00C32D6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32D63">
        <w:rPr>
          <w:sz w:val="28"/>
          <w:szCs w:val="28"/>
        </w:rPr>
        <w:t>Нинди миллә</w:t>
      </w:r>
      <w:proofErr w:type="gramStart"/>
      <w:r w:rsidRPr="00C32D63">
        <w:rPr>
          <w:sz w:val="28"/>
          <w:szCs w:val="28"/>
        </w:rPr>
        <w:t>т</w:t>
      </w:r>
      <w:r w:rsidR="002647E6" w:rsidRPr="00C32D63">
        <w:rPr>
          <w:sz w:val="28"/>
          <w:szCs w:val="28"/>
        </w:rPr>
        <w:t>т</w:t>
      </w:r>
      <w:proofErr w:type="gramEnd"/>
      <w:r w:rsidR="002647E6" w:rsidRPr="00C32D63">
        <w:rPr>
          <w:sz w:val="28"/>
          <w:szCs w:val="28"/>
        </w:rPr>
        <w:t>ән</w:t>
      </w:r>
      <w:r w:rsidR="00C32D63">
        <w:rPr>
          <w:sz w:val="28"/>
          <w:szCs w:val="28"/>
        </w:rPr>
        <w:t xml:space="preserve"> </w:t>
      </w:r>
      <w:r w:rsidRPr="00C32D63">
        <w:rPr>
          <w:sz w:val="28"/>
          <w:szCs w:val="28"/>
        </w:rPr>
        <w:t>булуына карамастан, ү</w:t>
      </w:r>
      <w:r w:rsidR="002647E6" w:rsidRPr="00C32D63">
        <w:rPr>
          <w:sz w:val="28"/>
          <w:szCs w:val="28"/>
        </w:rPr>
        <w:t>з телен, халкын ихтирам иткән кеше кайда да югалып калмый</w:t>
      </w:r>
      <w:r w:rsidRPr="00C32D63">
        <w:rPr>
          <w:sz w:val="28"/>
          <w:szCs w:val="28"/>
        </w:rPr>
        <w:t xml:space="preserve">. Моны укучыларым аңласыннар </w:t>
      </w:r>
      <w:proofErr w:type="gramStart"/>
      <w:r w:rsidRPr="00C32D63">
        <w:rPr>
          <w:sz w:val="28"/>
          <w:szCs w:val="28"/>
        </w:rPr>
        <w:t>дип</w:t>
      </w:r>
      <w:proofErr w:type="gramEnd"/>
      <w:r w:rsidRPr="00C32D63">
        <w:rPr>
          <w:sz w:val="28"/>
          <w:szCs w:val="28"/>
        </w:rPr>
        <w:t xml:space="preserve"> тырышам. Күңел биреп, заман сулышын тоеп эшләгәндә</w:t>
      </w:r>
      <w:r w:rsidR="002647E6" w:rsidRPr="00C32D63">
        <w:rPr>
          <w:sz w:val="28"/>
          <w:szCs w:val="28"/>
        </w:rPr>
        <w:t>,</w:t>
      </w:r>
      <w:r w:rsidRPr="00C32D63">
        <w:rPr>
          <w:sz w:val="28"/>
          <w:szCs w:val="28"/>
        </w:rPr>
        <w:t xml:space="preserve"> укытучы исеменә тап төшермәм </w:t>
      </w:r>
      <w:proofErr w:type="gramStart"/>
      <w:r w:rsidRPr="00C32D63">
        <w:rPr>
          <w:sz w:val="28"/>
          <w:szCs w:val="28"/>
        </w:rPr>
        <w:t>дип</w:t>
      </w:r>
      <w:proofErr w:type="gramEnd"/>
      <w:r w:rsidRPr="00C32D63">
        <w:rPr>
          <w:sz w:val="28"/>
          <w:szCs w:val="28"/>
        </w:rPr>
        <w:t xml:space="preserve"> уйлыйм.</w:t>
      </w:r>
    </w:p>
    <w:sectPr w:rsidR="00585584" w:rsidRPr="00C32D63" w:rsidSect="00C3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1FC"/>
    <w:multiLevelType w:val="hybridMultilevel"/>
    <w:tmpl w:val="AD005CA0"/>
    <w:lvl w:ilvl="0" w:tplc="4642C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E6386"/>
    <w:multiLevelType w:val="hybridMultilevel"/>
    <w:tmpl w:val="D2385528"/>
    <w:lvl w:ilvl="0" w:tplc="A37416B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76236A9B"/>
    <w:multiLevelType w:val="hybridMultilevel"/>
    <w:tmpl w:val="FF04ED86"/>
    <w:lvl w:ilvl="0" w:tplc="DBF831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A4262D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BE028D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67659B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4AA015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C3ADAD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58E0CA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CA4165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904126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80"/>
    <w:rsid w:val="002143D5"/>
    <w:rsid w:val="002647E6"/>
    <w:rsid w:val="0026586F"/>
    <w:rsid w:val="002A3816"/>
    <w:rsid w:val="002C53F3"/>
    <w:rsid w:val="003E6B48"/>
    <w:rsid w:val="00410393"/>
    <w:rsid w:val="0047304F"/>
    <w:rsid w:val="004B279E"/>
    <w:rsid w:val="004D2CAD"/>
    <w:rsid w:val="00585584"/>
    <w:rsid w:val="00872857"/>
    <w:rsid w:val="00940F2E"/>
    <w:rsid w:val="00984F80"/>
    <w:rsid w:val="00A0160B"/>
    <w:rsid w:val="00A42B89"/>
    <w:rsid w:val="00AC0A0E"/>
    <w:rsid w:val="00C32D63"/>
    <w:rsid w:val="00F06FA6"/>
    <w:rsid w:val="00F168FE"/>
    <w:rsid w:val="00F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279E"/>
    <w:pPr>
      <w:spacing w:before="100" w:beforeAutospacing="1" w:after="119"/>
    </w:pPr>
    <w:rPr>
      <w:color w:val="000000"/>
    </w:rPr>
  </w:style>
  <w:style w:type="paragraph" w:styleId="a4">
    <w:name w:val="List Paragraph"/>
    <w:basedOn w:val="a"/>
    <w:uiPriority w:val="34"/>
    <w:qFormat/>
    <w:rsid w:val="00F1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39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3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279E"/>
    <w:pPr>
      <w:spacing w:before="100" w:beforeAutospacing="1" w:after="119"/>
    </w:pPr>
    <w:rPr>
      <w:color w:val="000000"/>
    </w:rPr>
  </w:style>
  <w:style w:type="paragraph" w:styleId="a4">
    <w:name w:val="List Paragraph"/>
    <w:basedOn w:val="a"/>
    <w:uiPriority w:val="34"/>
    <w:qFormat/>
    <w:rsid w:val="00F1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39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3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Deadmau5</dc:creator>
  <cp:lastModifiedBy>Deadmau5</cp:lastModifiedBy>
  <cp:revision>3</cp:revision>
  <cp:lastPrinted>2019-01-11T08:58:00Z</cp:lastPrinted>
  <dcterms:created xsi:type="dcterms:W3CDTF">2019-01-14T08:52:00Z</dcterms:created>
  <dcterms:modified xsi:type="dcterms:W3CDTF">2019-01-14T09:26:00Z</dcterms:modified>
</cp:coreProperties>
</file>